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3C4C" w14:textId="65CE599B" w:rsidR="00702198" w:rsidRDefault="00EC0389" w:rsidP="00EF73C8">
      <w:pPr>
        <w:snapToGrid w:val="0"/>
        <w:spacing w:line="360" w:lineRule="auto"/>
        <w:jc w:val="center"/>
        <w:rPr>
          <w:rFonts w:cs="Calibri"/>
          <w:b/>
          <w:bCs/>
          <w:color w:val="333333"/>
          <w:sz w:val="24"/>
          <w:szCs w:val="24"/>
          <w:shd w:val="clear" w:color="auto" w:fill="FFFFFF"/>
        </w:rPr>
      </w:pPr>
      <w:r w:rsidRPr="004172A6">
        <w:rPr>
          <w:rFonts w:cs="Calibri"/>
          <w:b/>
          <w:bCs/>
          <w:color w:val="333333"/>
          <w:sz w:val="24"/>
          <w:szCs w:val="24"/>
          <w:shd w:val="clear" w:color="auto" w:fill="FFFFFF"/>
        </w:rPr>
        <w:t>Mechano-luminescen</w:t>
      </w:r>
      <w:r w:rsidR="00930B6C">
        <w:rPr>
          <w:rFonts w:cs="Calibri" w:hint="eastAsia"/>
          <w:b/>
          <w:bCs/>
          <w:color w:val="333333"/>
          <w:sz w:val="24"/>
          <w:szCs w:val="24"/>
          <w:shd w:val="clear" w:color="auto" w:fill="FFFFFF"/>
        </w:rPr>
        <w:t>ce</w:t>
      </w:r>
      <w:r w:rsidR="00930B6C">
        <w:rPr>
          <w:rFonts w:cs="Calibri"/>
          <w:b/>
          <w:bCs/>
          <w:color w:val="333333"/>
          <w:sz w:val="24"/>
          <w:szCs w:val="24"/>
          <w:shd w:val="clear" w:color="auto" w:fill="FFFFFF"/>
        </w:rPr>
        <w:t xml:space="preserve"> from </w:t>
      </w:r>
      <w:r w:rsidR="00C20712">
        <w:rPr>
          <w:rFonts w:cs="Calibri"/>
          <w:b/>
          <w:bCs/>
          <w:color w:val="333333"/>
          <w:sz w:val="24"/>
          <w:szCs w:val="24"/>
          <w:shd w:val="clear" w:color="auto" w:fill="FFFFFF"/>
        </w:rPr>
        <w:t>Cr</w:t>
      </w:r>
      <w:r w:rsidR="00C20712" w:rsidRPr="005103E9">
        <w:rPr>
          <w:rFonts w:cs="Calibri"/>
          <w:b/>
          <w:bCs/>
          <w:color w:val="333333"/>
          <w:sz w:val="24"/>
          <w:szCs w:val="24"/>
          <w:shd w:val="clear" w:color="auto" w:fill="FFFFFF"/>
          <w:vertAlign w:val="superscript"/>
        </w:rPr>
        <w:t>3+</w:t>
      </w:r>
      <w:r w:rsidR="007C397F">
        <w:rPr>
          <w:rFonts w:cs="Calibri"/>
          <w:b/>
          <w:bCs/>
          <w:color w:val="333333"/>
          <w:sz w:val="24"/>
          <w:szCs w:val="24"/>
          <w:shd w:val="clear" w:color="auto" w:fill="FFFFFF"/>
        </w:rPr>
        <w:t>-</w:t>
      </w:r>
      <w:r w:rsidR="00930B6C">
        <w:rPr>
          <w:rFonts w:cs="Calibri" w:hint="eastAsia"/>
          <w:b/>
          <w:bCs/>
          <w:color w:val="333333"/>
          <w:sz w:val="24"/>
          <w:szCs w:val="24"/>
          <w:shd w:val="clear" w:color="auto" w:fill="FFFFFF"/>
        </w:rPr>
        <w:t>doped</w:t>
      </w:r>
      <w:r w:rsidR="00930B6C">
        <w:rPr>
          <w:rFonts w:cs="Calibri"/>
          <w:b/>
          <w:bCs/>
          <w:color w:val="333333"/>
          <w:sz w:val="24"/>
          <w:szCs w:val="24"/>
          <w:shd w:val="clear" w:color="auto" w:fill="FFFFFF"/>
        </w:rPr>
        <w:t xml:space="preserve"> glass</w:t>
      </w:r>
      <w:r w:rsidR="00C20712">
        <w:rPr>
          <w:rFonts w:cs="Calibri"/>
          <w:b/>
          <w:bCs/>
          <w:color w:val="333333"/>
          <w:sz w:val="24"/>
          <w:szCs w:val="24"/>
          <w:shd w:val="clear" w:color="auto" w:fill="FFFFFF"/>
        </w:rPr>
        <w:t xml:space="preserve"> ceramics and </w:t>
      </w:r>
      <w:r w:rsidR="005103E9">
        <w:rPr>
          <w:rFonts w:cs="Calibri"/>
          <w:b/>
          <w:bCs/>
          <w:color w:val="333333"/>
          <w:sz w:val="24"/>
          <w:szCs w:val="24"/>
          <w:shd w:val="clear" w:color="auto" w:fill="FFFFFF"/>
        </w:rPr>
        <w:t>glass-crystal composites</w:t>
      </w:r>
    </w:p>
    <w:p w14:paraId="43C675D8" w14:textId="41B52590" w:rsidR="001E106D" w:rsidRPr="00817B30" w:rsidRDefault="001E106D" w:rsidP="00BF3C3C">
      <w:pPr>
        <w:spacing w:line="360" w:lineRule="auto"/>
        <w:jc w:val="center"/>
        <w:rPr>
          <w:bCs/>
          <w:sz w:val="18"/>
          <w:szCs w:val="18"/>
        </w:rPr>
      </w:pPr>
      <w:r w:rsidRPr="00817B30">
        <w:rPr>
          <w:bCs/>
          <w:sz w:val="18"/>
          <w:szCs w:val="18"/>
        </w:rPr>
        <w:t xml:space="preserve">Jiangkun Cao, </w:t>
      </w:r>
      <w:r w:rsidR="00817B30" w:rsidRPr="00817B30">
        <w:rPr>
          <w:bCs/>
          <w:sz w:val="18"/>
          <w:szCs w:val="18"/>
        </w:rPr>
        <w:t xml:space="preserve">Yicong Ding, </w:t>
      </w:r>
      <w:r w:rsidR="00C167BF" w:rsidRPr="00C167BF">
        <w:rPr>
          <w:bCs/>
          <w:sz w:val="18"/>
          <w:szCs w:val="18"/>
        </w:rPr>
        <w:t>Roman Sajzew</w:t>
      </w:r>
      <w:r w:rsidR="006726E6">
        <w:rPr>
          <w:bCs/>
          <w:sz w:val="18"/>
          <w:szCs w:val="18"/>
        </w:rPr>
        <w:t>, Minghui Sun</w:t>
      </w:r>
      <w:r w:rsidR="00571A81">
        <w:rPr>
          <w:bCs/>
          <w:sz w:val="18"/>
          <w:szCs w:val="18"/>
        </w:rPr>
        <w:t xml:space="preserve"> and</w:t>
      </w:r>
      <w:r w:rsidRPr="00817B30">
        <w:rPr>
          <w:bCs/>
          <w:sz w:val="18"/>
          <w:szCs w:val="18"/>
        </w:rPr>
        <w:t xml:space="preserve"> Lothar Wondraczek</w:t>
      </w:r>
    </w:p>
    <w:p w14:paraId="2FA3C526" w14:textId="77777777" w:rsidR="001E106D" w:rsidRPr="00CB0543" w:rsidRDefault="001E106D" w:rsidP="00BF3C3C">
      <w:pPr>
        <w:spacing w:line="360" w:lineRule="auto"/>
        <w:rPr>
          <w:bCs/>
          <w:sz w:val="18"/>
          <w:szCs w:val="18"/>
        </w:rPr>
      </w:pPr>
      <w:r w:rsidRPr="00FD34DB">
        <w:rPr>
          <w:bCs/>
          <w:sz w:val="18"/>
          <w:szCs w:val="18"/>
        </w:rPr>
        <w:t>Friedrich</w:t>
      </w:r>
      <w:r>
        <w:rPr>
          <w:bCs/>
          <w:sz w:val="18"/>
          <w:szCs w:val="18"/>
        </w:rPr>
        <w:t xml:space="preserve"> </w:t>
      </w:r>
      <w:r w:rsidRPr="00FD34DB">
        <w:rPr>
          <w:bCs/>
          <w:sz w:val="18"/>
          <w:szCs w:val="18"/>
        </w:rPr>
        <w:t>Schiller University Jena, Otto Schott Institute of Materials Research, Fraunhofer</w:t>
      </w:r>
      <w:r>
        <w:rPr>
          <w:bCs/>
          <w:sz w:val="18"/>
          <w:szCs w:val="18"/>
        </w:rPr>
        <w:t>s</w:t>
      </w:r>
      <w:r w:rsidRPr="00FD34DB">
        <w:rPr>
          <w:bCs/>
          <w:sz w:val="18"/>
          <w:szCs w:val="18"/>
        </w:rPr>
        <w:t>traße 6, 07743 Jena, Germany</w:t>
      </w:r>
    </w:p>
    <w:p w14:paraId="2917B53B" w14:textId="77777777" w:rsidR="004172A6" w:rsidRPr="004172A6" w:rsidRDefault="004172A6" w:rsidP="00BF3C3C">
      <w:pPr>
        <w:snapToGrid w:val="0"/>
        <w:spacing w:line="360" w:lineRule="auto"/>
        <w:rPr>
          <w:rFonts w:cs="Calibri"/>
          <w:b/>
          <w:bCs/>
          <w:color w:val="333333"/>
          <w:sz w:val="24"/>
          <w:szCs w:val="24"/>
          <w:shd w:val="clear" w:color="auto" w:fill="FFFFFF"/>
        </w:rPr>
      </w:pPr>
    </w:p>
    <w:p w14:paraId="0B572CF0" w14:textId="7C8B425A" w:rsidR="00220C76" w:rsidRPr="005E5330" w:rsidRDefault="0095704D" w:rsidP="00220C76">
      <w:pPr>
        <w:snapToGrid w:val="0"/>
        <w:spacing w:line="360" w:lineRule="auto"/>
        <w:rPr>
          <w:rFonts w:cs="Calibri"/>
          <w:color w:val="333333"/>
          <w:sz w:val="24"/>
          <w:szCs w:val="24"/>
          <w:shd w:val="clear" w:color="auto" w:fill="FFFFFF"/>
        </w:rPr>
      </w:pPr>
      <w:r w:rsidRPr="0095704D">
        <w:rPr>
          <w:rFonts w:cs="Calibri"/>
          <w:color w:val="333333"/>
          <w:sz w:val="24"/>
          <w:szCs w:val="24"/>
          <w:shd w:val="clear" w:color="auto" w:fill="FFFFFF"/>
        </w:rPr>
        <w:t xml:space="preserve">Light emission in response to mechanical stimulation-termed mechanoluminescence (ML)-enables the optical detection and visualization of mechanical strain. In particular, materials with ML response in the transmission window of aqueous media or biological tissue enable in situ stress level monitoring, biophysical imaging or mechanically induced light delivery. However, most of today’s ML materials are polycrystalline ceramics or ceramic particle composites, which puts constraints on their bulk processability, material homogeneity and optical transparency. </w:t>
      </w:r>
      <w:r w:rsidR="00BB77C0" w:rsidRPr="00BB77C0">
        <w:rPr>
          <w:rFonts w:cs="Calibri"/>
          <w:color w:val="333333"/>
          <w:sz w:val="24"/>
          <w:szCs w:val="24"/>
          <w:shd w:val="clear" w:color="auto" w:fill="FFFFFF"/>
        </w:rPr>
        <w:t>Here, we demonstrate ML from transparent</w:t>
      </w:r>
      <w:r w:rsidR="00C40B47">
        <w:rPr>
          <w:rFonts w:cs="Calibri"/>
          <w:color w:val="333333"/>
          <w:sz w:val="24"/>
          <w:szCs w:val="24"/>
          <w:shd w:val="clear" w:color="auto" w:fill="FFFFFF"/>
        </w:rPr>
        <w:t xml:space="preserve"> Cr</w:t>
      </w:r>
      <w:r w:rsidR="00C40B47" w:rsidRPr="00C40B47">
        <w:rPr>
          <w:rFonts w:cs="Calibri"/>
          <w:color w:val="333333"/>
          <w:sz w:val="24"/>
          <w:szCs w:val="24"/>
          <w:shd w:val="clear" w:color="auto" w:fill="FFFFFF"/>
          <w:vertAlign w:val="superscript"/>
        </w:rPr>
        <w:t>3+</w:t>
      </w:r>
      <w:r w:rsidR="00C40B47">
        <w:rPr>
          <w:rFonts w:cs="Calibri"/>
          <w:color w:val="333333"/>
          <w:sz w:val="24"/>
          <w:szCs w:val="24"/>
          <w:shd w:val="clear" w:color="auto" w:fill="FFFFFF"/>
        </w:rPr>
        <w:t xml:space="preserve"> doped </w:t>
      </w:r>
      <w:r w:rsidR="00BB77C0">
        <w:rPr>
          <w:rFonts w:cs="Calibri"/>
          <w:color w:val="333333"/>
          <w:sz w:val="24"/>
          <w:szCs w:val="24"/>
          <w:shd w:val="clear" w:color="auto" w:fill="FFFFFF"/>
        </w:rPr>
        <w:t>glass</w:t>
      </w:r>
      <w:r w:rsidR="00BB77C0" w:rsidRPr="00BB77C0">
        <w:rPr>
          <w:rFonts w:cs="Calibri"/>
          <w:color w:val="333333"/>
          <w:sz w:val="24"/>
          <w:szCs w:val="24"/>
          <w:shd w:val="clear" w:color="auto" w:fill="FFFFFF"/>
        </w:rPr>
        <w:t xml:space="preserve"> ceramics </w:t>
      </w:r>
      <w:r w:rsidR="00BB77C0">
        <w:rPr>
          <w:rFonts w:cs="Calibri"/>
          <w:color w:val="333333"/>
          <w:sz w:val="24"/>
          <w:szCs w:val="24"/>
          <w:shd w:val="clear" w:color="auto" w:fill="FFFFFF"/>
        </w:rPr>
        <w:t>and glass-crystal composites</w:t>
      </w:r>
      <w:r w:rsidR="00C62C55">
        <w:rPr>
          <w:rFonts w:cs="Calibri"/>
          <w:color w:val="333333"/>
          <w:sz w:val="24"/>
          <w:szCs w:val="24"/>
          <w:shd w:val="clear" w:color="auto" w:fill="FFFFFF"/>
        </w:rPr>
        <w:t xml:space="preserve"> </w:t>
      </w:r>
      <w:r w:rsidR="00220C76" w:rsidRPr="005E5330">
        <w:rPr>
          <w:rFonts w:cs="Calibri"/>
          <w:color w:val="333333"/>
          <w:sz w:val="24"/>
          <w:szCs w:val="24"/>
          <w:shd w:val="clear" w:color="auto" w:fill="FFFFFF"/>
        </w:rPr>
        <w:t>by traditional melt-quenching methods and complementary characterization techniques. It is expected the ML properties of</w:t>
      </w:r>
      <w:r w:rsidR="00613DB9">
        <w:rPr>
          <w:rFonts w:cs="Calibri"/>
          <w:color w:val="333333"/>
          <w:sz w:val="24"/>
          <w:szCs w:val="24"/>
          <w:shd w:val="clear" w:color="auto" w:fill="FFFFFF"/>
        </w:rPr>
        <w:t xml:space="preserve"> glass ceramics </w:t>
      </w:r>
      <w:r w:rsidR="00220C76" w:rsidRPr="005E5330">
        <w:rPr>
          <w:rFonts w:cs="Calibri"/>
          <w:color w:val="333333"/>
          <w:sz w:val="24"/>
          <w:szCs w:val="24"/>
          <w:shd w:val="clear" w:color="auto" w:fill="FFFFFF"/>
        </w:rPr>
        <w:t>could offer valuable opportunities in the fabrication of functional glass with multiple responsive properties for smart glass and fiber sensors enable optical diagnoses, stress sensing and local heating.</w:t>
      </w:r>
    </w:p>
    <w:p w14:paraId="26F5B3F1" w14:textId="77777777" w:rsidR="00055DC3" w:rsidRDefault="00055DC3"/>
    <w:sectPr w:rsidR="00055DC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6733" w14:textId="77777777" w:rsidR="00914B78" w:rsidRDefault="00914B78" w:rsidP="00220C76">
      <w:r>
        <w:separator/>
      </w:r>
    </w:p>
  </w:endnote>
  <w:endnote w:type="continuationSeparator" w:id="0">
    <w:p w14:paraId="4E6DAF13" w14:textId="77777777" w:rsidR="00914B78" w:rsidRDefault="00914B78" w:rsidP="0022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BD358" w14:textId="77777777" w:rsidR="00914B78" w:rsidRDefault="00914B78" w:rsidP="00220C76">
      <w:r>
        <w:separator/>
      </w:r>
    </w:p>
  </w:footnote>
  <w:footnote w:type="continuationSeparator" w:id="0">
    <w:p w14:paraId="4CA0740C" w14:textId="77777777" w:rsidR="00914B78" w:rsidRDefault="00914B78" w:rsidP="00220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B3"/>
    <w:rsid w:val="00016569"/>
    <w:rsid w:val="000447B3"/>
    <w:rsid w:val="00055DC3"/>
    <w:rsid w:val="001E106D"/>
    <w:rsid w:val="00212816"/>
    <w:rsid w:val="00220C76"/>
    <w:rsid w:val="00251351"/>
    <w:rsid w:val="00341671"/>
    <w:rsid w:val="00415C17"/>
    <w:rsid w:val="004172A6"/>
    <w:rsid w:val="004C528B"/>
    <w:rsid w:val="005103E9"/>
    <w:rsid w:val="00571A81"/>
    <w:rsid w:val="00613DB9"/>
    <w:rsid w:val="006726E6"/>
    <w:rsid w:val="00702198"/>
    <w:rsid w:val="00757243"/>
    <w:rsid w:val="007B31FF"/>
    <w:rsid w:val="007C397F"/>
    <w:rsid w:val="007E40A8"/>
    <w:rsid w:val="00817B30"/>
    <w:rsid w:val="008A03AD"/>
    <w:rsid w:val="00914B78"/>
    <w:rsid w:val="00930B6C"/>
    <w:rsid w:val="0095704D"/>
    <w:rsid w:val="00AC5E04"/>
    <w:rsid w:val="00BB77C0"/>
    <w:rsid w:val="00BF3C3C"/>
    <w:rsid w:val="00C167BF"/>
    <w:rsid w:val="00C20712"/>
    <w:rsid w:val="00C40B47"/>
    <w:rsid w:val="00C62C55"/>
    <w:rsid w:val="00EC0389"/>
    <w:rsid w:val="00EF73C8"/>
    <w:rsid w:val="00FF6B41"/>
  </w:rsids>
  <m:mathPr>
    <m:mathFont m:val="Cambria Math"/>
    <m:brkBin m:val="before"/>
    <m:brkBinSub m:val="--"/>
    <m:smallFrac m:val="0"/>
    <m:dispDef/>
    <m:lMargin m:val="0"/>
    <m:rMargin m:val="0"/>
    <m:defJc m:val="centerGroup"/>
    <m:wrapIndent m:val="1440"/>
    <m:intLim m:val="subSup"/>
    <m:naryLim m:val="undOvr"/>
  </m:mathPr>
  <w:themeFontLang w:val="en-V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25E51"/>
  <w15:chartTrackingRefBased/>
  <w15:docId w15:val="{9CECAED6-1E3E-4554-9D46-98FEF0E9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VI"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C76"/>
    <w:pPr>
      <w:widowControl w:val="0"/>
      <w:spacing w:after="0" w:line="240" w:lineRule="auto"/>
      <w:jc w:val="both"/>
    </w:pPr>
    <w:rPr>
      <w:rFonts w:ascii="Calibri" w:eastAsia="SimSun" w:hAnsi="Calibri" w:cs="Times New Roman"/>
      <w:kern w:val="2"/>
      <w:sz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C76"/>
    <w:pPr>
      <w:widowControl/>
      <w:tabs>
        <w:tab w:val="center" w:pos="4536"/>
        <w:tab w:val="right" w:pos="9072"/>
      </w:tabs>
      <w:jc w:val="left"/>
    </w:pPr>
    <w:rPr>
      <w:rFonts w:asciiTheme="minorHAnsi" w:eastAsiaTheme="minorEastAsia" w:hAnsiTheme="minorHAnsi" w:cstheme="minorBidi"/>
      <w:kern w:val="0"/>
      <w:sz w:val="22"/>
      <w:lang w:val="en-VI"/>
    </w:rPr>
  </w:style>
  <w:style w:type="character" w:customStyle="1" w:styleId="a4">
    <w:name w:val="页眉 字符"/>
    <w:basedOn w:val="a0"/>
    <w:link w:val="a3"/>
    <w:uiPriority w:val="99"/>
    <w:rsid w:val="00220C76"/>
  </w:style>
  <w:style w:type="paragraph" w:styleId="a5">
    <w:name w:val="footer"/>
    <w:basedOn w:val="a"/>
    <w:link w:val="a6"/>
    <w:uiPriority w:val="99"/>
    <w:unhideWhenUsed/>
    <w:rsid w:val="00220C76"/>
    <w:pPr>
      <w:widowControl/>
      <w:tabs>
        <w:tab w:val="center" w:pos="4536"/>
        <w:tab w:val="right" w:pos="9072"/>
      </w:tabs>
      <w:jc w:val="left"/>
    </w:pPr>
    <w:rPr>
      <w:rFonts w:asciiTheme="minorHAnsi" w:eastAsiaTheme="minorEastAsia" w:hAnsiTheme="minorHAnsi" w:cstheme="minorBidi"/>
      <w:kern w:val="0"/>
      <w:sz w:val="22"/>
      <w:lang w:val="en-VI"/>
    </w:rPr>
  </w:style>
  <w:style w:type="character" w:customStyle="1" w:styleId="a6">
    <w:name w:val="页脚 字符"/>
    <w:basedOn w:val="a0"/>
    <w:link w:val="a5"/>
    <w:uiPriority w:val="99"/>
    <w:rsid w:val="0022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JiangKun</dc:creator>
  <cp:keywords/>
  <dc:description/>
  <cp:lastModifiedBy>Cao JiangKun</cp:lastModifiedBy>
  <cp:revision>43</cp:revision>
  <dcterms:created xsi:type="dcterms:W3CDTF">2023-01-31T11:40:00Z</dcterms:created>
  <dcterms:modified xsi:type="dcterms:W3CDTF">2023-01-31T14:02:00Z</dcterms:modified>
</cp:coreProperties>
</file>